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360" w:lineRule="auto"/>
        <w:rPr>
          <w:rFonts w:ascii="Times New Roman" w:hAnsi="Times New Roman" w:cs="Times New Roman"/>
          <w:b/>
          <w:bCs/>
          <w:sz w:val="24"/>
          <w:szCs w:val="24"/>
          <w:u w:val="single"/>
        </w:rPr>
      </w:pPr>
    </w:p>
    <w:p>
      <w:pPr>
        <w:spacing w:before="120" w:after="120"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Déclaration conjointe entre  la République populaire de Chine</w:t>
      </w:r>
      <w:r>
        <w:rPr>
          <w:rFonts w:hint="eastAsia" w:ascii="Times New Roman" w:hAnsi="Times New Roman" w:eastAsia="宋体" w:cs="Times New Roman"/>
          <w:b/>
          <w:bCs/>
          <w:sz w:val="24"/>
          <w:szCs w:val="24"/>
          <w:u w:val="single"/>
          <w:lang w:val="en-US" w:eastAsia="zh-CN"/>
        </w:rPr>
        <w:t xml:space="preserve"> </w:t>
      </w:r>
      <w:r>
        <w:rPr>
          <w:rFonts w:hint="default" w:ascii="Times New Roman" w:hAnsi="Times New Roman" w:eastAsia="宋体" w:cs="Times New Roman"/>
          <w:b/>
          <w:bCs/>
          <w:sz w:val="24"/>
          <w:szCs w:val="24"/>
          <w:u w:val="single"/>
          <w:lang w:val="fr-FR" w:eastAsia="zh-CN"/>
        </w:rPr>
        <w:t xml:space="preserve">et </w:t>
      </w:r>
      <w:r>
        <w:rPr>
          <w:rFonts w:ascii="Times New Roman" w:hAnsi="Times New Roman" w:cs="Times New Roman"/>
          <w:b/>
          <w:bCs/>
          <w:sz w:val="24"/>
          <w:szCs w:val="24"/>
          <w:u w:val="single"/>
        </w:rPr>
        <w:t xml:space="preserve">la République française  sur les changements climatiques </w:t>
      </w:r>
      <w:r>
        <w:rPr>
          <w:rFonts w:ascii="Times New Roman" w:hAnsi="Times New Roman" w:cs="Times New Roman"/>
          <w:b/>
          <w:bCs/>
          <w:sz w:val="24"/>
          <w:szCs w:val="24"/>
          <w:u w:val="single"/>
        </w:rPr>
        <w:br w:type="textWrapping"/>
      </w:r>
      <w:r>
        <w:rPr>
          <w:rFonts w:ascii="Times New Roman" w:hAnsi="Times New Roman" w:cs="Times New Roman"/>
          <w:b/>
          <w:bCs/>
          <w:sz w:val="24"/>
          <w:szCs w:val="24"/>
          <w:u w:val="single"/>
        </w:rPr>
        <w:t>à l’occasion du dixième anniversaire de l’Accord de Paris</w:t>
      </w:r>
    </w:p>
    <w:p>
      <w:pPr>
        <w:spacing w:before="120" w:after="120" w:line="360" w:lineRule="auto"/>
        <w:jc w:val="both"/>
        <w:rPr>
          <w:rFonts w:ascii="Times New Roman" w:hAnsi="Times New Roman" w:cs="Times New Roman"/>
          <w:sz w:val="24"/>
          <w:szCs w:val="24"/>
        </w:rPr>
      </w:pPr>
    </w:p>
    <w:p>
      <w:pPr>
        <w:spacing w:before="120" w:after="120" w:line="360" w:lineRule="auto"/>
        <w:jc w:val="both"/>
        <w:rPr>
          <w:rFonts w:ascii="Times New Roman" w:hAnsi="Times New Roman" w:cs="Times New Roman"/>
          <w:sz w:val="24"/>
          <w:szCs w:val="24"/>
        </w:rPr>
      </w:pPr>
    </w:p>
    <w:p>
      <w:pPr>
        <w:spacing w:before="120" w:after="120" w:line="360" w:lineRule="auto"/>
        <w:ind w:firstLine="567"/>
        <w:jc w:val="both"/>
        <w:rPr>
          <w:rFonts w:ascii="Times New Roman" w:hAnsi="Times New Roman" w:cs="Times New Roman"/>
          <w:sz w:val="24"/>
          <w:szCs w:val="24"/>
        </w:rPr>
      </w:pPr>
      <w:r>
        <w:rPr>
          <w:rFonts w:ascii="Times New Roman" w:hAnsi="Times New Roman" w:cs="Times New Roman"/>
          <w:sz w:val="24"/>
          <w:szCs w:val="24"/>
        </w:rPr>
        <w:t>La République populaire de Chine</w:t>
      </w:r>
      <w:r>
        <w:rPr>
          <w:rFonts w:hint="default" w:ascii="Times New Roman" w:hAnsi="Times New Roman" w:cs="Times New Roman"/>
          <w:sz w:val="24"/>
          <w:szCs w:val="24"/>
          <w:lang w:val="fr-FR"/>
        </w:rPr>
        <w:t xml:space="preserve"> et la </w:t>
      </w:r>
      <w:r>
        <w:rPr>
          <w:rFonts w:ascii="Times New Roman" w:hAnsi="Times New Roman" w:cs="Times New Roman"/>
          <w:sz w:val="24"/>
          <w:szCs w:val="24"/>
        </w:rPr>
        <w:t>République française  (ci-après dénommées « les deux parties ») :</w:t>
      </w:r>
      <w:bookmarkStart w:id="0" w:name="_GoBack"/>
      <w:bookmarkEnd w:id="0"/>
    </w:p>
    <w:p>
      <w:pPr>
        <w:spacing w:before="120" w:after="120" w:line="360" w:lineRule="auto"/>
        <w:ind w:firstLine="567"/>
        <w:jc w:val="both"/>
        <w:rPr>
          <w:rFonts w:ascii="Times New Roman" w:hAnsi="Times New Roman" w:cs="Times New Roman"/>
          <w:sz w:val="24"/>
          <w:szCs w:val="24"/>
        </w:rPr>
      </w:pPr>
      <w:r>
        <w:rPr>
          <w:rFonts w:ascii="Times New Roman" w:hAnsi="Times New Roman" w:cs="Times New Roman"/>
          <w:i/>
          <w:iCs/>
          <w:sz w:val="24"/>
          <w:szCs w:val="24"/>
        </w:rPr>
        <w:t>Considérant</w:t>
      </w:r>
      <w:r>
        <w:rPr>
          <w:rFonts w:ascii="Times New Roman" w:hAnsi="Times New Roman" w:cs="Times New Roman"/>
          <w:sz w:val="24"/>
          <w:szCs w:val="24"/>
        </w:rPr>
        <w:t xml:space="preserve"> qu’il est urgent d’agir face à la crise climatique et ses effets sur les écosystèmes, les sociétés et les économies mondiales,</w:t>
      </w:r>
    </w:p>
    <w:p>
      <w:pPr>
        <w:spacing w:before="120" w:after="120" w:line="360" w:lineRule="auto"/>
        <w:ind w:firstLine="567"/>
        <w:jc w:val="both"/>
        <w:rPr>
          <w:rFonts w:ascii="Times New Roman" w:hAnsi="Times New Roman" w:cs="Times New Roman"/>
          <w:sz w:val="24"/>
          <w:szCs w:val="24"/>
        </w:rPr>
      </w:pPr>
      <w:r>
        <w:rPr>
          <w:rFonts w:ascii="Times New Roman" w:hAnsi="Times New Roman" w:cs="Times New Roman"/>
          <w:i/>
          <w:iCs/>
          <w:sz w:val="24"/>
          <w:szCs w:val="24"/>
        </w:rPr>
        <w:t>Reconnaissant</w:t>
      </w:r>
      <w:r>
        <w:rPr>
          <w:rFonts w:ascii="Times New Roman" w:hAnsi="Times New Roman" w:cs="Times New Roman"/>
          <w:sz w:val="24"/>
          <w:szCs w:val="24"/>
        </w:rPr>
        <w:t xml:space="preserve"> le rôle essentiel de la coopération internationale dans la mise en œuvre des trois Conventions de Rio, du protocole de Kyoto, de l’Accord de Paris, du Cadre mondial de la biodiversité de Kunming-Montréal et des Objectifs de développement durable des Nations Unies,</w:t>
      </w:r>
    </w:p>
    <w:p>
      <w:pPr>
        <w:spacing w:before="120" w:after="120" w:line="360" w:lineRule="auto"/>
        <w:ind w:firstLine="567"/>
        <w:jc w:val="both"/>
        <w:rPr>
          <w:rFonts w:ascii="Times New Roman" w:hAnsi="Times New Roman" w:cs="Times New Roman"/>
          <w:sz w:val="24"/>
          <w:szCs w:val="24"/>
        </w:rPr>
      </w:pPr>
      <w:r>
        <w:rPr>
          <w:rFonts w:ascii="Times New Roman" w:hAnsi="Times New Roman" w:cs="Times New Roman"/>
          <w:i/>
          <w:iCs/>
          <w:sz w:val="24"/>
          <w:szCs w:val="24"/>
        </w:rPr>
        <w:t>Réitérant</w:t>
      </w:r>
      <w:r>
        <w:rPr>
          <w:rFonts w:ascii="Times New Roman" w:hAnsi="Times New Roman" w:cs="Times New Roman"/>
          <w:sz w:val="24"/>
          <w:szCs w:val="24"/>
        </w:rPr>
        <w:t xml:space="preserve"> leur ferme volonté de renforcer la coopération internationale face aux changements climatiques et de préserver la défense du multilatéralisme, ainsi que de soutenir l’Accord de Paris et son objectif de contenir l’élévation de la température moyenne de la planète nettement en dessous de 2°C par rapport aux niveaux préindustriels et de poursuivre l’action menée pour limiter l’élévation de la température à 1,5 °C par rapport aux niveaux préindustriels,</w:t>
      </w:r>
    </w:p>
    <w:p>
      <w:pPr>
        <w:spacing w:before="120" w:after="120" w:line="360" w:lineRule="auto"/>
        <w:ind w:firstLine="567"/>
        <w:jc w:val="both"/>
        <w:rPr>
          <w:rFonts w:ascii="Times New Roman" w:hAnsi="Times New Roman" w:cs="Times New Roman"/>
          <w:sz w:val="24"/>
          <w:szCs w:val="24"/>
        </w:rPr>
      </w:pPr>
      <w:r>
        <w:rPr>
          <w:rFonts w:ascii="Times New Roman" w:hAnsi="Times New Roman" w:cs="Times New Roman"/>
          <w:i/>
          <w:iCs/>
          <w:sz w:val="24"/>
          <w:szCs w:val="24"/>
        </w:rPr>
        <w:t>Réaffirmant</w:t>
      </w:r>
      <w:r>
        <w:rPr>
          <w:rFonts w:ascii="Times New Roman" w:hAnsi="Times New Roman" w:cs="Times New Roman"/>
          <w:sz w:val="24"/>
          <w:szCs w:val="24"/>
        </w:rPr>
        <w:t xml:space="preserve"> le rôle de la Convention-cadre des Nations Unies sur les changements climatiques (CCNUCC) et de l’Accord de Paris en tant que base juridique fondamentale et principal cadre de la coopération internationale pour lutter contre les changements climatiques, afin de renforcer la gouvernance climatique mondiale guidée par les principes de la CCNUCC et de l’Accord de Paris, et conformément au principe de l’équité et des responsabilités communes mais différenciées et des capacités respectives, eu égard aux différentes situations nationales,</w:t>
      </w:r>
    </w:p>
    <w:p>
      <w:pPr>
        <w:spacing w:before="120" w:after="120" w:line="360" w:lineRule="auto"/>
        <w:ind w:firstLine="567"/>
        <w:jc w:val="both"/>
        <w:rPr>
          <w:rFonts w:ascii="Times New Roman" w:hAnsi="Times New Roman" w:cs="Times New Roman"/>
          <w:sz w:val="24"/>
          <w:szCs w:val="24"/>
        </w:rPr>
      </w:pPr>
      <w:r>
        <w:rPr>
          <w:rFonts w:ascii="Times New Roman" w:hAnsi="Times New Roman" w:cs="Times New Roman"/>
          <w:i/>
          <w:iCs/>
          <w:sz w:val="24"/>
          <w:szCs w:val="24"/>
        </w:rPr>
        <w:t>Soulignant</w:t>
      </w:r>
      <w:r>
        <w:rPr>
          <w:rFonts w:ascii="Times New Roman" w:hAnsi="Times New Roman" w:cs="Times New Roman"/>
          <w:sz w:val="24"/>
          <w:szCs w:val="24"/>
        </w:rPr>
        <w:t xml:space="preserve"> que l’Accord de Paris trace la voie de la transition mondiale vers un développement vert et à faible émission de carbone et qu’il a lancé une action climatique quasi universelle, se félicitant des progrès accomplis dans la lutte contre les changements climatiques grâce à la mise en œuvre de l’Accord de Paris,</w:t>
      </w:r>
    </w:p>
    <w:p>
      <w:pPr>
        <w:spacing w:before="120" w:after="120" w:line="360" w:lineRule="auto"/>
        <w:ind w:firstLine="567"/>
        <w:jc w:val="both"/>
        <w:rPr>
          <w:rFonts w:ascii="Times New Roman" w:hAnsi="Times New Roman" w:cs="Times New Roman"/>
          <w:sz w:val="24"/>
          <w:szCs w:val="24"/>
        </w:rPr>
      </w:pPr>
      <w:r>
        <w:rPr>
          <w:rFonts w:ascii="Times New Roman" w:hAnsi="Times New Roman" w:cs="Times New Roman"/>
          <w:i/>
          <w:iCs/>
          <w:sz w:val="24"/>
          <w:szCs w:val="24"/>
        </w:rPr>
        <w:t>Soulignant</w:t>
      </w:r>
      <w:r>
        <w:rPr>
          <w:rFonts w:ascii="Times New Roman" w:hAnsi="Times New Roman" w:cs="Times New Roman"/>
          <w:sz w:val="24"/>
          <w:szCs w:val="24"/>
        </w:rPr>
        <w:t xml:space="preserve"> que, comme indiqué dans les conclusions du premier bilan mondial, les progrès collectifs accomplis dans la réalisation de l’objet et des principes de l’Accord de Paris, ainsi que de ses buts à long terme exigent d’autant plus que toutes les parties donnent un nouvel élan politique à la coopération internationale pour lutter conjointement contre le changement climatique,</w:t>
      </w:r>
    </w:p>
    <w:p>
      <w:pPr>
        <w:spacing w:before="120" w:after="120" w:line="360" w:lineRule="auto"/>
        <w:ind w:firstLine="567"/>
        <w:jc w:val="both"/>
        <w:rPr>
          <w:rFonts w:ascii="Times New Roman" w:hAnsi="Times New Roman" w:cs="Times New Roman"/>
          <w:sz w:val="24"/>
          <w:szCs w:val="24"/>
        </w:rPr>
      </w:pPr>
      <w:r>
        <w:rPr>
          <w:rFonts w:ascii="Times New Roman" w:hAnsi="Times New Roman" w:cs="Times New Roman"/>
          <w:i/>
          <w:iCs/>
          <w:sz w:val="24"/>
          <w:szCs w:val="24"/>
        </w:rPr>
        <w:t>Soulignant</w:t>
      </w:r>
      <w:r>
        <w:rPr>
          <w:rFonts w:ascii="Times New Roman" w:hAnsi="Times New Roman" w:cs="Times New Roman"/>
          <w:sz w:val="24"/>
          <w:szCs w:val="24"/>
        </w:rPr>
        <w:t xml:space="preserve"> l’importance du dialogue entre les deux parties pour relever les défis mondiaux, conformément aux conclusions de l’Appel de </w:t>
      </w:r>
      <w:r>
        <w:rPr>
          <w:rFonts w:hint="default" w:ascii="Times New Roman" w:hAnsi="Times New Roman" w:cs="Times New Roman"/>
          <w:sz w:val="24"/>
          <w:szCs w:val="24"/>
          <w:lang w:val="fr-FR"/>
        </w:rPr>
        <w:t>Beijing</w:t>
      </w:r>
      <w:r>
        <w:rPr>
          <w:rFonts w:ascii="Times New Roman" w:hAnsi="Times New Roman" w:cs="Times New Roman"/>
          <w:sz w:val="24"/>
          <w:szCs w:val="24"/>
        </w:rPr>
        <w:t xml:space="preserve"> de 2019 sur la conservation de la biodiversité et le changement climatique et de la Déclaration conjointe pour une coopération renforcée entre la </w:t>
      </w:r>
      <w:r>
        <w:rPr>
          <w:rFonts w:hint="default" w:ascii="Times New Roman" w:hAnsi="Times New Roman" w:cs="Times New Roman"/>
          <w:sz w:val="24"/>
          <w:szCs w:val="24"/>
          <w:lang w:val="fr-FR"/>
        </w:rPr>
        <w:t>Chine</w:t>
      </w:r>
      <w:r>
        <w:rPr>
          <w:rFonts w:ascii="Times New Roman" w:hAnsi="Times New Roman" w:cs="Times New Roman"/>
          <w:sz w:val="24"/>
          <w:szCs w:val="24"/>
        </w:rPr>
        <w:t xml:space="preserve"> et la </w:t>
      </w:r>
      <w:r>
        <w:rPr>
          <w:rFonts w:hint="default" w:ascii="Times New Roman" w:hAnsi="Times New Roman" w:cs="Times New Roman"/>
          <w:sz w:val="24"/>
          <w:szCs w:val="24"/>
          <w:lang w:val="fr-FR"/>
        </w:rPr>
        <w:t>France</w:t>
      </w:r>
      <w:r>
        <w:rPr>
          <w:rFonts w:ascii="Times New Roman" w:hAnsi="Times New Roman" w:cs="Times New Roman"/>
          <w:sz w:val="24"/>
          <w:szCs w:val="24"/>
        </w:rPr>
        <w:t xml:space="preserve"> sur la Biodiversité et l’Océan : de Kunming-Montréal à Nice, conclue entre le Président Xi Jinping et le Président Emmanuel Macron le 6 mai 2024.</w:t>
      </w:r>
    </w:p>
    <w:p>
      <w:pPr>
        <w:spacing w:before="120" w:after="120" w:line="360" w:lineRule="auto"/>
        <w:ind w:firstLine="567"/>
        <w:jc w:val="both"/>
        <w:rPr>
          <w:rFonts w:ascii="Times New Roman" w:hAnsi="Times New Roman" w:cs="Times New Roman"/>
          <w:sz w:val="24"/>
          <w:szCs w:val="24"/>
        </w:rPr>
      </w:pPr>
      <w:r>
        <w:rPr>
          <w:rStyle w:val="14"/>
          <w:rFonts w:ascii="Times New Roman" w:hAnsi="Times New Roman" w:cs="Times New Roman"/>
          <w:sz w:val="24"/>
          <w:szCs w:val="24"/>
        </w:rPr>
        <w:t xml:space="preserve">À </w:t>
      </w:r>
      <w:r>
        <w:rPr>
          <w:rFonts w:ascii="Times New Roman" w:hAnsi="Times New Roman" w:cs="Times New Roman"/>
          <w:sz w:val="24"/>
          <w:szCs w:val="24"/>
        </w:rPr>
        <w:t>l’approche de la troisième édition de la Conférence des Nations Unies sur l’Océan de Nice et à l’occasion du dixième anniversaire de l’Accord de Paris, s’engagent à :</w:t>
      </w:r>
    </w:p>
    <w:p>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1. Mettre en œuvre l’Accord de Paris de manière exhaustive, complète et efficace, en s’appuyant sur les conclusions du premier bilan mondial. Les deux parties renforceront leur coopération en matière d’efficacité énergétique et de décarbonation dans les domaines de l’énergie, de l’industrie, des transports et des bâtiments, notamment en déployant des efforts constants pour opérer une transition juste, ordonnée et équitable vers une sortie des combustibles fossiles dans les systèmes énergétiques, et en faisant activement progresser la transformation socio-économique verte et à faible émission de carbone ;</w:t>
      </w:r>
    </w:p>
    <w:p>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2. Apporter dans un cadre multilatéral des réponses adaptées aux enjeux majeurs de notre temps. Le recul dans certains pays du consensus scientifique et le retrait de ces pays des institutions multilatérales ne feront que renforcer notre détermination et notre action. Les deux parties réaffirment leur engagement de prendre et d’accélérer les actions collectives, en s’appuyant sur les meilleures données scientifiques disponibles, eu égard aux différentes situations nationales ;</w:t>
      </w:r>
    </w:p>
    <w:p>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3. Renforcer leur coordination à l’approche de la trentième session de la Conférence des Nations Unies sur les changements climatiques, en soutien à la présidence brésilienne, afin de garantir le succès de cette conférence décisive, intensifier les efforts coordonnés et le renforcement de la communication sur leurs nouvelles contributions déterminées au niveau national (CDN) ambitieuses respectives qui couvriront tous les secteurs de l’économie et l’ensemble des gaz à effet de serre, et seront alignées sur les objectifs de l’Accord de Paris, tout en réaffirmant le caractère national des CDN et en rappelant les articles 2, 3 et 4 de l’Accord de Paris ;</w:t>
      </w:r>
    </w:p>
    <w:p>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4. Soutenir l’action climatique. Les deux parties soulignent que l’action climatique pourrait offrir des opportunités pour l’économie mondiale dans les domaines de l’investissement et du financement, de la compétitivité, de l’innovation, de l’emploi et de la croissance économique, et bénéficier aux populations en améliorant leurs conditions de vie et de santé, ainsi qu’en facilitant le travail décent, des systèmes alimentaires durables et des prix de l’énergie abordables ;</w:t>
      </w:r>
    </w:p>
    <w:p>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5. Faire progresser la mise en œuvre de la décision sur le nouvel objectif collectif quantifié pour le financement de l’action climatique adoptée lors de la COP29 ;</w:t>
      </w:r>
    </w:p>
    <w:p>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6. Protéger la biodiversité et les écosystèmes. Reconnaissant le lien intrinsèque entre crise climatique et perte de biodiversité, les deux parties travailleront ensemble pour la mise en œuvre du Cadre mondial pour la biodiversité de Kunming-Montréal et pour protéger les écosystèmes. La </w:t>
      </w:r>
      <w:r>
        <w:rPr>
          <w:rFonts w:hint="default" w:ascii="Times New Roman" w:hAnsi="Times New Roman" w:cs="Times New Roman"/>
          <w:sz w:val="24"/>
          <w:szCs w:val="24"/>
          <w:lang w:val="fr-FR"/>
        </w:rPr>
        <w:t>Chine</w:t>
      </w:r>
      <w:r>
        <w:rPr>
          <w:rFonts w:ascii="Times New Roman" w:hAnsi="Times New Roman" w:cs="Times New Roman"/>
          <w:sz w:val="24"/>
          <w:szCs w:val="24"/>
        </w:rPr>
        <w:t xml:space="preserve"> et la </w:t>
      </w:r>
      <w:r>
        <w:rPr>
          <w:rFonts w:hint="default" w:ascii="Times New Roman" w:hAnsi="Times New Roman" w:cs="Times New Roman"/>
          <w:sz w:val="24"/>
          <w:szCs w:val="24"/>
          <w:lang w:val="fr-FR"/>
        </w:rPr>
        <w:t>France</w:t>
      </w:r>
      <w:r>
        <w:rPr>
          <w:rFonts w:ascii="Times New Roman" w:hAnsi="Times New Roman" w:cs="Times New Roman"/>
          <w:sz w:val="24"/>
          <w:szCs w:val="24"/>
        </w:rPr>
        <w:t xml:space="preserve"> réaffirment leur engagement pris à la COP26 d’arrêter et d’inverser la déforestation et la dégradation des terres d’ici 2030, et s’engagent à promouvoir les solutions fondées sur la nature ;</w:t>
      </w:r>
    </w:p>
    <w:p>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7. Renforcer la protection des océans à l’échelle mondiale, conformément à la Déclaration conjointe pour une coopération renforcée entre la </w:t>
      </w:r>
      <w:r>
        <w:rPr>
          <w:rFonts w:hint="default" w:ascii="Times New Roman" w:hAnsi="Times New Roman" w:cs="Times New Roman"/>
          <w:sz w:val="24"/>
          <w:szCs w:val="24"/>
          <w:lang w:val="fr-FR"/>
        </w:rPr>
        <w:t>Chine</w:t>
      </w:r>
      <w:r>
        <w:rPr>
          <w:rFonts w:ascii="Times New Roman" w:hAnsi="Times New Roman" w:cs="Times New Roman"/>
          <w:sz w:val="24"/>
          <w:szCs w:val="24"/>
        </w:rPr>
        <w:t xml:space="preserve"> et la </w:t>
      </w:r>
      <w:r>
        <w:rPr>
          <w:rFonts w:hint="default" w:ascii="Times New Roman" w:hAnsi="Times New Roman" w:cs="Times New Roman"/>
          <w:sz w:val="24"/>
          <w:szCs w:val="24"/>
          <w:lang w:val="fr-FR"/>
        </w:rPr>
        <w:t>France</w:t>
      </w:r>
      <w:r>
        <w:rPr>
          <w:rFonts w:ascii="Times New Roman" w:hAnsi="Times New Roman" w:cs="Times New Roman"/>
          <w:sz w:val="24"/>
          <w:szCs w:val="24"/>
        </w:rPr>
        <w:t xml:space="preserve"> sur la Biodiversité et l’Océan : de Kunming-Montréal à Nice. La Chine soutiendra la France dans l’organisation réussie de la prochaine Conférence des Nations Unies sur l’Océan (9-13 juin 2025, à Nice, en France) de la manière la plus ambitieuse. Les deux parties travaillent à l’entrée en vigueur à brève échéance de l’accord sur la conservation et l’utilisation durable de la biodiversité marine dans les zones ne relevant pas de la juridiction nationale, dit Accord BBNJ. </w:t>
      </w:r>
    </w:p>
    <w:p>
      <w:pPr>
        <w:spacing w:line="360" w:lineRule="auto"/>
        <w:jc w:val="both"/>
        <w:rPr>
          <w:rFonts w:ascii="Times New Roman" w:hAnsi="Times New Roman" w:cs="Times New Roman"/>
          <w:sz w:val="24"/>
          <w:szCs w:val="24"/>
        </w:rPr>
      </w:pPr>
    </w:p>
    <w:p>
      <w:pPr>
        <w:spacing w:line="360" w:lineRule="auto"/>
        <w:rPr>
          <w:rFonts w:ascii="Times New Roman" w:hAnsi="Times New Roman" w:cs="Times New Roman"/>
          <w:sz w:val="24"/>
          <w:szCs w:val="24"/>
        </w:rPr>
      </w:pPr>
    </w:p>
    <w:sectPr>
      <w:footerReference r:id="rId3" w:type="default"/>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3888802"/>
      <w:docPartObj>
        <w:docPartGallery w:val="autotext"/>
      </w:docPartObj>
    </w:sdtPr>
    <w:sdtContent>
      <w:p>
        <w:pPr>
          <w:pStyle w:val="4"/>
          <w:jc w:val="center"/>
        </w:pPr>
        <w:r>
          <w:fldChar w:fldCharType="begin"/>
        </w:r>
        <w:r>
          <w:instrText xml:space="preserve">PAGE   \* MERGEFORMAT</w:instrText>
        </w:r>
        <w:r>
          <w:fldChar w:fldCharType="separate"/>
        </w:r>
        <w: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val="1"/>
  <w:documentProtection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6E8"/>
    <w:rsid w:val="00046736"/>
    <w:rsid w:val="000634C0"/>
    <w:rsid w:val="00071591"/>
    <w:rsid w:val="00080E28"/>
    <w:rsid w:val="00104EDF"/>
    <w:rsid w:val="0019134D"/>
    <w:rsid w:val="0020202B"/>
    <w:rsid w:val="002219AA"/>
    <w:rsid w:val="00222F9C"/>
    <w:rsid w:val="00316B7F"/>
    <w:rsid w:val="003276C4"/>
    <w:rsid w:val="0039695F"/>
    <w:rsid w:val="003F3502"/>
    <w:rsid w:val="003F75AA"/>
    <w:rsid w:val="004412D0"/>
    <w:rsid w:val="004458D6"/>
    <w:rsid w:val="004A2D75"/>
    <w:rsid w:val="004C0D23"/>
    <w:rsid w:val="004D707B"/>
    <w:rsid w:val="004E4B74"/>
    <w:rsid w:val="004E7414"/>
    <w:rsid w:val="00542D3C"/>
    <w:rsid w:val="005721FB"/>
    <w:rsid w:val="00587FF6"/>
    <w:rsid w:val="005E4CC4"/>
    <w:rsid w:val="00636804"/>
    <w:rsid w:val="006B4833"/>
    <w:rsid w:val="00805DC0"/>
    <w:rsid w:val="00825644"/>
    <w:rsid w:val="0091701B"/>
    <w:rsid w:val="00945961"/>
    <w:rsid w:val="009E584E"/>
    <w:rsid w:val="00A026C3"/>
    <w:rsid w:val="00A2555E"/>
    <w:rsid w:val="00A6749B"/>
    <w:rsid w:val="00AB7867"/>
    <w:rsid w:val="00AE22DA"/>
    <w:rsid w:val="00AE35FA"/>
    <w:rsid w:val="00AE56E8"/>
    <w:rsid w:val="00B41C26"/>
    <w:rsid w:val="00B654C6"/>
    <w:rsid w:val="00B7704F"/>
    <w:rsid w:val="00B879FB"/>
    <w:rsid w:val="00B93BB9"/>
    <w:rsid w:val="00BD1D36"/>
    <w:rsid w:val="00C1592B"/>
    <w:rsid w:val="00C74881"/>
    <w:rsid w:val="00CC2A1D"/>
    <w:rsid w:val="00CD2F75"/>
    <w:rsid w:val="00CE01EA"/>
    <w:rsid w:val="00CE31FA"/>
    <w:rsid w:val="00D927DF"/>
    <w:rsid w:val="00DA4F13"/>
    <w:rsid w:val="00DB5365"/>
    <w:rsid w:val="00E45639"/>
    <w:rsid w:val="00EB463E"/>
    <w:rsid w:val="00F04B56"/>
    <w:rsid w:val="00F21017"/>
    <w:rsid w:val="00F3284D"/>
    <w:rsid w:val="00FC3C7A"/>
    <w:rsid w:val="00FD097A"/>
    <w:rsid w:val="00FD5C11"/>
    <w:rsid w:val="00FE241F"/>
    <w:rsid w:val="1C8233D2"/>
    <w:rsid w:val="2B3C7AF1"/>
    <w:rsid w:val="52EF4FC1"/>
    <w:rsid w:val="549D22A4"/>
    <w:rsid w:val="6834585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fr-FR" w:eastAsia="en-US" w:bidi="ar-SA"/>
    </w:rPr>
  </w:style>
  <w:style w:type="character" w:default="1" w:styleId="6">
    <w:name w:val="Default Paragraph Font"/>
    <w:semiHidden/>
    <w:unhideWhenUsed/>
    <w:qFormat/>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3"/>
    <w:semiHidden/>
    <w:unhideWhenUsed/>
    <w:qFormat/>
    <w:uiPriority w:val="99"/>
    <w:rPr>
      <w:b/>
      <w:bCs/>
    </w:rPr>
  </w:style>
  <w:style w:type="paragraph" w:styleId="3">
    <w:name w:val="annotation text"/>
    <w:basedOn w:val="1"/>
    <w:link w:val="12"/>
    <w:semiHidden/>
    <w:unhideWhenUsed/>
    <w:qFormat/>
    <w:uiPriority w:val="99"/>
    <w:pPr>
      <w:spacing w:line="240" w:lineRule="auto"/>
    </w:pPr>
    <w:rPr>
      <w:sz w:val="20"/>
      <w:szCs w:val="20"/>
    </w:rPr>
  </w:style>
  <w:style w:type="paragraph" w:styleId="4">
    <w:name w:val="footer"/>
    <w:basedOn w:val="1"/>
    <w:link w:val="11"/>
    <w:unhideWhenUsed/>
    <w:uiPriority w:val="99"/>
    <w:pPr>
      <w:tabs>
        <w:tab w:val="center" w:pos="4536"/>
        <w:tab w:val="right" w:pos="9072"/>
      </w:tabs>
      <w:spacing w:after="0" w:line="240" w:lineRule="auto"/>
    </w:pPr>
  </w:style>
  <w:style w:type="paragraph" w:styleId="5">
    <w:name w:val="header"/>
    <w:basedOn w:val="1"/>
    <w:link w:val="10"/>
    <w:unhideWhenUsed/>
    <w:uiPriority w:val="99"/>
    <w:pPr>
      <w:tabs>
        <w:tab w:val="center" w:pos="4536"/>
        <w:tab w:val="right" w:pos="9072"/>
      </w:tabs>
      <w:spacing w:after="0" w:line="240" w:lineRule="auto"/>
    </w:pPr>
  </w:style>
  <w:style w:type="character" w:styleId="7">
    <w:name w:val="annotation reference"/>
    <w:basedOn w:val="6"/>
    <w:semiHidden/>
    <w:unhideWhenUsed/>
    <w:qFormat/>
    <w:uiPriority w:val="99"/>
    <w:rPr>
      <w:sz w:val="16"/>
      <w:szCs w:val="16"/>
    </w:rPr>
  </w:style>
  <w:style w:type="paragraph" w:styleId="9">
    <w:name w:val="List Paragraph"/>
    <w:basedOn w:val="1"/>
    <w:qFormat/>
    <w:uiPriority w:val="34"/>
    <w:pPr>
      <w:ind w:left="720"/>
      <w:contextualSpacing/>
    </w:pPr>
  </w:style>
  <w:style w:type="character" w:customStyle="1" w:styleId="10">
    <w:name w:val="En-tête Car"/>
    <w:basedOn w:val="6"/>
    <w:link w:val="5"/>
    <w:uiPriority w:val="99"/>
    <w:rPr>
      <w:rFonts w:eastAsiaTheme="minorHAnsi"/>
      <w:lang w:eastAsia="en-US"/>
    </w:rPr>
  </w:style>
  <w:style w:type="character" w:customStyle="1" w:styleId="11">
    <w:name w:val="Pied de page Car"/>
    <w:basedOn w:val="6"/>
    <w:link w:val="4"/>
    <w:qFormat/>
    <w:uiPriority w:val="99"/>
    <w:rPr>
      <w:rFonts w:eastAsiaTheme="minorHAnsi"/>
      <w:lang w:eastAsia="en-US"/>
    </w:rPr>
  </w:style>
  <w:style w:type="character" w:customStyle="1" w:styleId="12">
    <w:name w:val="Commentaire Car"/>
    <w:basedOn w:val="6"/>
    <w:link w:val="3"/>
    <w:semiHidden/>
    <w:uiPriority w:val="99"/>
    <w:rPr>
      <w:rFonts w:eastAsiaTheme="minorHAnsi"/>
      <w:sz w:val="20"/>
      <w:szCs w:val="20"/>
      <w:lang w:eastAsia="en-US"/>
    </w:rPr>
  </w:style>
  <w:style w:type="character" w:customStyle="1" w:styleId="13">
    <w:name w:val="Objet du commentaire Car"/>
    <w:basedOn w:val="12"/>
    <w:link w:val="2"/>
    <w:semiHidden/>
    <w:qFormat/>
    <w:uiPriority w:val="99"/>
    <w:rPr>
      <w:rFonts w:eastAsiaTheme="minorHAnsi"/>
      <w:b/>
      <w:bCs/>
      <w:sz w:val="20"/>
      <w:szCs w:val="20"/>
      <w:lang w:eastAsia="en-US"/>
    </w:rPr>
  </w:style>
  <w:style w:type="character" w:customStyle="1" w:styleId="14">
    <w:name w:val="hgkelc"/>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1025</Words>
  <Characters>5696</Characters>
  <Lines>47</Lines>
  <Paragraphs>13</Paragraphs>
  <TotalTime>16</TotalTime>
  <ScaleCrop>false</ScaleCrop>
  <LinksUpToDate>false</LinksUpToDate>
  <CharactersWithSpaces>6706</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2025-03-27T14:32:00Z</dcterms:created>
  <dc:creator>SEGUELA Guillaume</dc:creator>
  <cp:lastModifiedBy>xhs</cp:lastModifiedBy>
  <cp:lastPrinted>2025-03-29T03:24:00Z</cp:lastPrinted>
  <dcterms:modified xsi:type="dcterms:W3CDTF">2025-03-31T07:11:44Z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eyJoZGlkIjoiYzBhYTA5NjU0Y2ExZjJkOGE5ZTZjNTU2NzhmZDY3ZWUiLCJ1c2VySWQiOiIxMjM3NjE4MDQyIn0=</vt:lpwstr>
  </property>
  <property fmtid="{D5CDD505-2E9C-101B-9397-08002B2CF9AE}" pid="3" name="KSOProductBuildVer">
    <vt:lpwstr>2052-10.8.2.6900</vt:lpwstr>
  </property>
  <property fmtid="{D5CDD505-2E9C-101B-9397-08002B2CF9AE}" pid="4" name="ICV">
    <vt:lpwstr>31BAFA9B88E744C4834A7588FC25859D_12</vt:lpwstr>
  </property>
</Properties>
</file>